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15CB" w14:textId="06A2E416" w:rsidR="00D75663" w:rsidRPr="00D75663" w:rsidRDefault="0021205A" w:rsidP="0021205A">
      <w:r>
        <w:rPr>
          <w:b/>
          <w:bCs/>
        </w:rPr>
        <w:t>Ai sensi dell’art. 13 del GDPR (regolamento UE 2016/679)</w:t>
      </w:r>
      <w:r>
        <w:t>, si forniscono, in coerenza col principio di trasparenza, le seguenti informazioni al fine di rendere consapevole l’utente delle caratteristiche e delle modalità del trattamento dei suoi dati:</w:t>
      </w:r>
    </w:p>
    <w:p w14:paraId="4FBA5851" w14:textId="77777777" w:rsidR="00F47D6C" w:rsidRPr="00F47D6C" w:rsidRDefault="00F47D6C" w:rsidP="00F47D6C">
      <w:pPr>
        <w:pStyle w:val="Titolo6"/>
        <w:shd w:val="clear" w:color="auto" w:fill="FFFFFF"/>
        <w:spacing w:before="0" w:after="120"/>
        <w:rPr>
          <w:rFonts w:ascii="Calibri" w:eastAsia="Times New Roman" w:hAnsi="Calibri" w:cs="Calibri"/>
          <w:color w:val="306378"/>
        </w:rPr>
      </w:pPr>
      <w:r w:rsidRPr="00F47D6C">
        <w:rPr>
          <w:rFonts w:ascii="Calibri" w:eastAsia="Times New Roman" w:hAnsi="Calibri" w:cs="Calibri"/>
          <w:color w:val="306378"/>
        </w:rPr>
        <w:t>1. Titolare del trattamento</w:t>
      </w:r>
    </w:p>
    <w:p w14:paraId="54682FDD" w14:textId="77777777" w:rsidR="00F47D6C" w:rsidRPr="0021205A" w:rsidRDefault="00F47D6C" w:rsidP="0021205A">
      <w:pPr>
        <w:pStyle w:val="Titolo1"/>
        <w:shd w:val="clear" w:color="auto" w:fill="FFFFFF"/>
        <w:spacing w:before="0" w:after="0" w:line="240" w:lineRule="auto"/>
        <w:ind w:left="141" w:hanging="11"/>
        <w:textAlignment w:val="top"/>
        <w:rPr>
          <w:rFonts w:ascii="Calibri" w:hAnsi="Calibri" w:cs="Calibri"/>
          <w:color w:val="auto"/>
          <w:sz w:val="22"/>
          <w:szCs w:val="22"/>
        </w:rPr>
      </w:pPr>
      <w:r w:rsidRPr="0021205A">
        <w:rPr>
          <w:rFonts w:ascii="Calibri" w:hAnsi="Calibri" w:cs="Calibri"/>
          <w:color w:val="auto"/>
          <w:sz w:val="22"/>
          <w:szCs w:val="22"/>
        </w:rPr>
        <w:t>Titolare del Trattamento:</w:t>
      </w:r>
      <w:r w:rsidRPr="0021205A">
        <w:rPr>
          <w:rFonts w:ascii="Calibri" w:hAnsi="Calibri" w:cs="Calibri"/>
          <w:b/>
          <w:bCs/>
          <w:color w:val="auto"/>
          <w:sz w:val="22"/>
          <w:szCs w:val="22"/>
        </w:rPr>
        <w:t xml:space="preserve"> Azienda Speciale Farmacia di Pero </w:t>
      </w:r>
      <w:r w:rsidRPr="0021205A">
        <w:rPr>
          <w:rFonts w:ascii="Calibri" w:hAnsi="Calibri" w:cs="Calibri"/>
          <w:color w:val="auto"/>
          <w:sz w:val="22"/>
          <w:szCs w:val="22"/>
        </w:rPr>
        <w:t>sita in Via C. Battisti, 6 - 20016 Pero (MI), contatti: Tel: 02.8100102 - E-mail: </w:t>
      </w:r>
      <w:hyperlink r:id="rId5" w:history="1"/>
      <w:r w:rsidRPr="0021205A">
        <w:rPr>
          <w:rFonts w:ascii="Calibri" w:hAnsi="Calibri" w:cs="Calibri"/>
          <w:color w:val="auto"/>
          <w:sz w:val="22"/>
          <w:szCs w:val="22"/>
        </w:rPr>
        <w:t xml:space="preserve"> </w:t>
      </w:r>
      <w:hyperlink r:id="rId6" w:history="1">
        <w:r w:rsidRPr="0021205A">
          <w:rPr>
            <w:rStyle w:val="Collegamentoipertestuale"/>
            <w:rFonts w:ascii="Calibri" w:hAnsi="Calibri" w:cs="Calibri"/>
            <w:sz w:val="22"/>
            <w:szCs w:val="22"/>
          </w:rPr>
          <w:t>farmacia@comune.pero.mi.it</w:t>
        </w:r>
      </w:hyperlink>
      <w:r w:rsidRPr="0021205A">
        <w:rPr>
          <w:rFonts w:ascii="Calibri" w:hAnsi="Calibri" w:cs="Calibri"/>
          <w:color w:val="auto"/>
          <w:sz w:val="22"/>
          <w:szCs w:val="22"/>
        </w:rPr>
        <w:t xml:space="preserve"> </w:t>
      </w:r>
    </w:p>
    <w:p w14:paraId="3C0119BC" w14:textId="2A05B60F" w:rsidR="00F47D6C" w:rsidRDefault="00F47D6C" w:rsidP="0021205A">
      <w:pPr>
        <w:pStyle w:val="Titolo1"/>
        <w:shd w:val="clear" w:color="auto" w:fill="FFFFFF"/>
        <w:spacing w:before="0" w:after="0" w:line="240" w:lineRule="auto"/>
        <w:ind w:left="141" w:hanging="11"/>
        <w:textAlignment w:val="top"/>
        <w:rPr>
          <w:color w:val="auto"/>
          <w:sz w:val="22"/>
          <w:szCs w:val="22"/>
        </w:rPr>
      </w:pPr>
      <w:r w:rsidRPr="0021205A">
        <w:rPr>
          <w:rFonts w:ascii="Calibri" w:hAnsi="Calibri" w:cs="Calibri"/>
          <w:color w:val="auto"/>
          <w:sz w:val="22"/>
          <w:szCs w:val="22"/>
        </w:rPr>
        <w:t>Responsabile della Protezione dei dati (RPD) è interno potete contattarlo agli indirizzi: Tel: 02.8100102 - E-mail: </w:t>
      </w:r>
      <w:hyperlink r:id="rId7" w:history="1"/>
      <w:r w:rsidRPr="0021205A">
        <w:rPr>
          <w:rFonts w:ascii="Calibri" w:hAnsi="Calibri" w:cs="Calibri"/>
          <w:color w:val="auto"/>
          <w:sz w:val="22"/>
          <w:szCs w:val="22"/>
        </w:rPr>
        <w:t xml:space="preserve"> </w:t>
      </w:r>
      <w:hyperlink r:id="rId8" w:history="1">
        <w:r w:rsidRPr="0021205A">
          <w:rPr>
            <w:rStyle w:val="Collegamentoipertestuale"/>
            <w:rFonts w:ascii="Calibri" w:hAnsi="Calibri" w:cs="Calibri"/>
            <w:sz w:val="22"/>
            <w:szCs w:val="22"/>
          </w:rPr>
          <w:t>farmacia@comune.pero.mi.it</w:t>
        </w:r>
      </w:hyperlink>
      <w:r>
        <w:rPr>
          <w:color w:val="auto"/>
          <w:sz w:val="22"/>
          <w:szCs w:val="22"/>
        </w:rPr>
        <w:t xml:space="preserve"> </w:t>
      </w:r>
    </w:p>
    <w:p w14:paraId="04AAD49A" w14:textId="77777777" w:rsidR="00F47D6C" w:rsidRPr="00F47D6C" w:rsidRDefault="00F47D6C" w:rsidP="00F47D6C"/>
    <w:p w14:paraId="7D589E34" w14:textId="28137DE2" w:rsidR="00F47D6C" w:rsidRPr="00F47D6C" w:rsidRDefault="00F47D6C" w:rsidP="00F47D6C">
      <w:pPr>
        <w:pStyle w:val="Titolo6"/>
        <w:shd w:val="clear" w:color="auto" w:fill="FFFFFF"/>
        <w:spacing w:before="0" w:after="120"/>
        <w:rPr>
          <w:rFonts w:ascii="Calibri" w:eastAsia="Times New Roman" w:hAnsi="Calibri" w:cs="Calibri"/>
          <w:color w:val="306378"/>
        </w:rPr>
      </w:pPr>
      <w:r>
        <w:rPr>
          <w:rFonts w:ascii="Calibri" w:eastAsia="Times New Roman" w:hAnsi="Calibri" w:cs="Calibri"/>
          <w:color w:val="306378"/>
        </w:rPr>
        <w:t>2</w:t>
      </w:r>
      <w:r w:rsidRPr="00F47D6C">
        <w:rPr>
          <w:rFonts w:ascii="Calibri" w:eastAsia="Times New Roman" w:hAnsi="Calibri" w:cs="Calibri"/>
          <w:color w:val="306378"/>
        </w:rPr>
        <w:t>. Finalità e Basi giuridiche del trattamento</w:t>
      </w:r>
    </w:p>
    <w:p w14:paraId="4BBA3CF8" w14:textId="55635B74" w:rsidR="00F47D6C" w:rsidRPr="00B431A0" w:rsidRDefault="00F47D6C" w:rsidP="0021205A">
      <w:pPr>
        <w:pStyle w:val="Titolo1"/>
        <w:shd w:val="clear" w:color="auto" w:fill="FFFFFF"/>
        <w:spacing w:before="0" w:after="0" w:line="240" w:lineRule="auto"/>
        <w:ind w:left="142" w:hanging="11"/>
        <w:textAlignment w:val="top"/>
        <w:rPr>
          <w:rFonts w:ascii="Calibri" w:eastAsiaTheme="minorHAnsi" w:hAnsi="Calibri" w:cs="Calibri"/>
          <w:color w:val="191919"/>
          <w:sz w:val="22"/>
          <w:szCs w:val="22"/>
        </w:rPr>
      </w:pPr>
      <w:r w:rsidRPr="00B431A0">
        <w:rPr>
          <w:rFonts w:ascii="Calibri" w:hAnsi="Calibri" w:cs="Calibri"/>
          <w:color w:val="191919"/>
          <w:sz w:val="22"/>
          <w:szCs w:val="22"/>
        </w:rPr>
        <w:t xml:space="preserve">Il </w:t>
      </w:r>
      <w:r w:rsidRPr="00B431A0">
        <w:rPr>
          <w:rFonts w:ascii="Calibri" w:hAnsi="Calibri" w:cs="Calibri"/>
          <w:color w:val="auto"/>
          <w:sz w:val="22"/>
          <w:szCs w:val="22"/>
        </w:rPr>
        <w:t>trattamento</w:t>
      </w:r>
      <w:r w:rsidRPr="00B431A0">
        <w:rPr>
          <w:rFonts w:ascii="Calibri" w:hAnsi="Calibri" w:cs="Calibri"/>
          <w:color w:val="191919"/>
          <w:sz w:val="22"/>
          <w:szCs w:val="22"/>
        </w:rPr>
        <w:t xml:space="preserve"> dati personali risulta necessario </w:t>
      </w:r>
      <w:r w:rsidR="0021205A" w:rsidRPr="00B431A0">
        <w:rPr>
          <w:rFonts w:ascii="Calibri" w:hAnsi="Calibri" w:cs="Calibri"/>
          <w:color w:val="191919"/>
          <w:sz w:val="22"/>
          <w:szCs w:val="22"/>
        </w:rPr>
        <w:t>nel caso di partecipazione a bandi per</w:t>
      </w:r>
      <w:r w:rsidRPr="00B431A0">
        <w:rPr>
          <w:rFonts w:ascii="Calibri" w:hAnsi="Calibri" w:cs="Calibri"/>
          <w:color w:val="191919"/>
          <w:sz w:val="22"/>
          <w:szCs w:val="22"/>
        </w:rPr>
        <w:t xml:space="preserve"> le seguenti finalità:</w:t>
      </w:r>
    </w:p>
    <w:p w14:paraId="42C1D2EE" w14:textId="5D4D2D88" w:rsidR="00F47D6C" w:rsidRPr="00B431A0" w:rsidRDefault="00F47D6C" w:rsidP="0021205A">
      <w:pPr>
        <w:pStyle w:val="NormaleWeb"/>
        <w:numPr>
          <w:ilvl w:val="0"/>
          <w:numId w:val="3"/>
        </w:numPr>
        <w:shd w:val="clear" w:color="auto" w:fill="FFFFFF"/>
        <w:spacing w:before="0" w:beforeAutospacing="0" w:after="0" w:afterAutospacing="0"/>
        <w:rPr>
          <w:rFonts w:ascii="Calibri" w:hAnsi="Calibri" w:cs="Calibri"/>
          <w:color w:val="191919"/>
          <w:sz w:val="22"/>
          <w:szCs w:val="22"/>
        </w:rPr>
      </w:pPr>
      <w:r w:rsidRPr="00B431A0">
        <w:rPr>
          <w:rFonts w:ascii="Calibri" w:hAnsi="Calibri" w:cs="Calibri"/>
          <w:color w:val="191919"/>
          <w:sz w:val="22"/>
          <w:szCs w:val="22"/>
        </w:rPr>
        <w:t>gestione di bandi, concorsi, procedure di appalto per l’assegnazione di lavori, servizi e forniture a cui l’interessato intente partecipare spontaneamente, nonché la relativa instaurazione e gestione del rapporto contrattuale;</w:t>
      </w:r>
    </w:p>
    <w:p w14:paraId="20C5D053" w14:textId="189B99A4" w:rsidR="00F47D6C" w:rsidRPr="00B431A0" w:rsidRDefault="00F47D6C" w:rsidP="0021205A">
      <w:pPr>
        <w:pStyle w:val="NormaleWeb"/>
        <w:numPr>
          <w:ilvl w:val="0"/>
          <w:numId w:val="3"/>
        </w:numPr>
        <w:shd w:val="clear" w:color="auto" w:fill="FFFFFF"/>
        <w:spacing w:before="0" w:beforeAutospacing="0" w:after="0" w:afterAutospacing="0"/>
        <w:rPr>
          <w:rFonts w:ascii="Calibri" w:hAnsi="Calibri" w:cs="Calibri"/>
          <w:color w:val="191919"/>
          <w:sz w:val="22"/>
          <w:szCs w:val="22"/>
        </w:rPr>
      </w:pPr>
      <w:r w:rsidRPr="00B431A0">
        <w:rPr>
          <w:rFonts w:ascii="Calibri" w:hAnsi="Calibri" w:cs="Calibri"/>
          <w:color w:val="191919"/>
          <w:sz w:val="22"/>
          <w:szCs w:val="22"/>
        </w:rPr>
        <w:t>accertamento dei requisiti di idoneità morale/onorabilità e/o degli ulteriori requisiti soggettivi e presupposti interdittivi previsti dalla vigente normativa in materia di appalti pubblici;</w:t>
      </w:r>
    </w:p>
    <w:p w14:paraId="5FD5CE27" w14:textId="2461EF76" w:rsidR="00F47D6C" w:rsidRPr="00B431A0" w:rsidRDefault="00F47D6C" w:rsidP="0021205A">
      <w:pPr>
        <w:pStyle w:val="NormaleWeb"/>
        <w:numPr>
          <w:ilvl w:val="0"/>
          <w:numId w:val="3"/>
        </w:numPr>
        <w:shd w:val="clear" w:color="auto" w:fill="FFFFFF"/>
        <w:spacing w:before="0" w:beforeAutospacing="0" w:after="0" w:afterAutospacing="0"/>
        <w:rPr>
          <w:rFonts w:ascii="Calibri" w:hAnsi="Calibri" w:cs="Calibri"/>
          <w:color w:val="191919"/>
          <w:sz w:val="22"/>
          <w:szCs w:val="22"/>
        </w:rPr>
      </w:pPr>
      <w:r w:rsidRPr="00B431A0">
        <w:rPr>
          <w:rFonts w:ascii="Calibri" w:hAnsi="Calibri" w:cs="Calibri"/>
          <w:color w:val="191919"/>
          <w:sz w:val="22"/>
          <w:szCs w:val="22"/>
        </w:rPr>
        <w:t>adempiere agli obblighi di legge di natura amministrativa, contabile, civilistica, fiscale, regolamenti, normative comunitarie e/o extracomunitarie;</w:t>
      </w:r>
    </w:p>
    <w:p w14:paraId="28528B61" w14:textId="5C2C5543" w:rsidR="00F47D6C" w:rsidRPr="00B431A0" w:rsidRDefault="00F47D6C" w:rsidP="0021205A">
      <w:pPr>
        <w:pStyle w:val="NormaleWeb"/>
        <w:numPr>
          <w:ilvl w:val="0"/>
          <w:numId w:val="3"/>
        </w:numPr>
        <w:shd w:val="clear" w:color="auto" w:fill="FFFFFF"/>
        <w:spacing w:before="0" w:beforeAutospacing="0" w:after="0" w:afterAutospacing="0"/>
        <w:rPr>
          <w:rFonts w:ascii="Calibri" w:hAnsi="Calibri" w:cs="Calibri"/>
          <w:color w:val="191919"/>
          <w:sz w:val="22"/>
          <w:szCs w:val="22"/>
        </w:rPr>
      </w:pPr>
      <w:r w:rsidRPr="00B431A0">
        <w:rPr>
          <w:rFonts w:ascii="Calibri" w:hAnsi="Calibri" w:cs="Calibri"/>
          <w:color w:val="191919"/>
          <w:sz w:val="22"/>
          <w:szCs w:val="22"/>
        </w:rPr>
        <w:t>permettere l’assolvimento degli obblighi in materia di trasparenza dei dati e delle informazioni, in conformità a quanto disposto dalle normative vigenti e dalle Linee Guida emanate dalle autorità competenti.</w:t>
      </w:r>
    </w:p>
    <w:p w14:paraId="0C4E522A" w14:textId="77777777" w:rsidR="0021205A" w:rsidRPr="00B431A0" w:rsidRDefault="0021205A" w:rsidP="0021205A">
      <w:pPr>
        <w:pStyle w:val="Titolo1"/>
        <w:shd w:val="clear" w:color="auto" w:fill="FFFFFF"/>
        <w:spacing w:before="0" w:after="0" w:line="240" w:lineRule="auto"/>
        <w:ind w:left="142" w:hanging="11"/>
        <w:textAlignment w:val="top"/>
        <w:rPr>
          <w:rFonts w:ascii="Calibri" w:hAnsi="Calibri" w:cs="Calibri"/>
          <w:color w:val="191919"/>
          <w:sz w:val="22"/>
          <w:szCs w:val="22"/>
        </w:rPr>
      </w:pPr>
    </w:p>
    <w:p w14:paraId="3DA83F45" w14:textId="021F7814" w:rsidR="0021205A" w:rsidRPr="00B431A0" w:rsidRDefault="0021205A" w:rsidP="000C140A">
      <w:pPr>
        <w:pStyle w:val="NormaleWeb"/>
        <w:shd w:val="clear" w:color="auto" w:fill="FFFFFF"/>
        <w:spacing w:before="0" w:beforeAutospacing="0"/>
        <w:rPr>
          <w:rFonts w:ascii="Calibri" w:hAnsi="Calibri" w:cs="Calibri"/>
          <w:color w:val="191919"/>
          <w:sz w:val="22"/>
          <w:szCs w:val="22"/>
        </w:rPr>
      </w:pPr>
      <w:r w:rsidRPr="00B431A0">
        <w:rPr>
          <w:rFonts w:ascii="Calibri" w:hAnsi="Calibri" w:cs="Calibri"/>
          <w:color w:val="191919"/>
          <w:sz w:val="22"/>
          <w:szCs w:val="22"/>
        </w:rPr>
        <w:t>Nel caso di stipula diretta di contratto:</w:t>
      </w:r>
    </w:p>
    <w:p w14:paraId="0B68E4EF" w14:textId="503AFD97" w:rsidR="0021205A" w:rsidRPr="00B431A0" w:rsidRDefault="0021205A" w:rsidP="000C140A">
      <w:pPr>
        <w:pStyle w:val="Default"/>
        <w:numPr>
          <w:ilvl w:val="0"/>
          <w:numId w:val="6"/>
        </w:numPr>
        <w:spacing w:after="58"/>
        <w:rPr>
          <w:sz w:val="22"/>
          <w:szCs w:val="22"/>
        </w:rPr>
      </w:pPr>
      <w:r w:rsidRPr="00B431A0">
        <w:t xml:space="preserve"> </w:t>
      </w:r>
      <w:r w:rsidRPr="00B431A0">
        <w:rPr>
          <w:sz w:val="22"/>
          <w:szCs w:val="22"/>
        </w:rPr>
        <w:t xml:space="preserve">soddisfare esigenze precontrattuali (es. istruzione offerte o ordini, verifiche solvibilità) </w:t>
      </w:r>
    </w:p>
    <w:p w14:paraId="52236988" w14:textId="6BFCF65F" w:rsidR="0021205A" w:rsidRPr="00B431A0" w:rsidRDefault="0021205A" w:rsidP="000C140A">
      <w:pPr>
        <w:pStyle w:val="Default"/>
        <w:numPr>
          <w:ilvl w:val="0"/>
          <w:numId w:val="6"/>
        </w:numPr>
        <w:spacing w:after="58"/>
        <w:rPr>
          <w:sz w:val="22"/>
          <w:szCs w:val="22"/>
        </w:rPr>
      </w:pPr>
      <w:r w:rsidRPr="00B431A0">
        <w:rPr>
          <w:sz w:val="22"/>
          <w:szCs w:val="22"/>
        </w:rPr>
        <w:t xml:space="preserve">adempimento degli obblighi contrattuali (fornitura beni e/o servizi, inclusa la gestione degli obblighi di consegna e della logistica e dei trasporti ad essa funzionali) e legali (es. tenuta contabilità, formalità fiscali, gestione amministrativa e contabile); </w:t>
      </w:r>
    </w:p>
    <w:p w14:paraId="339475E7" w14:textId="38464628" w:rsidR="0021205A" w:rsidRPr="00B431A0" w:rsidRDefault="0021205A" w:rsidP="000C140A">
      <w:pPr>
        <w:pStyle w:val="Default"/>
        <w:numPr>
          <w:ilvl w:val="0"/>
          <w:numId w:val="6"/>
        </w:numPr>
        <w:rPr>
          <w:sz w:val="22"/>
          <w:szCs w:val="22"/>
        </w:rPr>
      </w:pPr>
      <w:r w:rsidRPr="00B431A0">
        <w:rPr>
          <w:sz w:val="22"/>
          <w:szCs w:val="22"/>
        </w:rPr>
        <w:t xml:space="preserve">gestione fornitori per aspetti diversi da quelli sub. 1-2: organizzazione interna delle attività funzionali alle forniture attive e passive di prodotti e/o servizi </w:t>
      </w:r>
      <w:proofErr w:type="gramStart"/>
      <w:r w:rsidRPr="00B431A0">
        <w:rPr>
          <w:sz w:val="22"/>
          <w:szCs w:val="22"/>
        </w:rPr>
        <w:t>come ad esempio</w:t>
      </w:r>
      <w:proofErr w:type="gramEnd"/>
      <w:r w:rsidRPr="00B431A0">
        <w:rPr>
          <w:sz w:val="22"/>
          <w:szCs w:val="22"/>
        </w:rPr>
        <w:t xml:space="preserve"> la gestione affidamenti e il controllo rischi (frodi, insolvenze, ecc.), gestione contenzioso, gestione servizi finanziari e assicurativi, gestione strumenti di pagamento elettronico, gestione rubriche telefoniche, elaborazioni statistiche)</w:t>
      </w:r>
      <w:r w:rsidR="00B431A0">
        <w:rPr>
          <w:sz w:val="22"/>
          <w:szCs w:val="22"/>
        </w:rPr>
        <w:t>.</w:t>
      </w:r>
      <w:r w:rsidRPr="00B431A0">
        <w:rPr>
          <w:sz w:val="22"/>
          <w:szCs w:val="22"/>
        </w:rPr>
        <w:t xml:space="preserve"> </w:t>
      </w:r>
    </w:p>
    <w:p w14:paraId="5FC91D41" w14:textId="77777777" w:rsidR="0021205A" w:rsidRPr="0021205A" w:rsidRDefault="0021205A" w:rsidP="006C2642">
      <w:pPr>
        <w:spacing w:after="0" w:line="240" w:lineRule="auto"/>
      </w:pPr>
    </w:p>
    <w:p w14:paraId="01B9E095" w14:textId="5FB8552B" w:rsidR="00F47D6C" w:rsidRPr="00F47D6C" w:rsidRDefault="00F47D6C" w:rsidP="0021205A">
      <w:pPr>
        <w:pStyle w:val="Titolo1"/>
        <w:shd w:val="clear" w:color="auto" w:fill="FFFFFF"/>
        <w:spacing w:before="0" w:after="0" w:line="240" w:lineRule="auto"/>
        <w:ind w:left="142" w:hanging="11"/>
        <w:textAlignment w:val="top"/>
        <w:rPr>
          <w:rFonts w:ascii="Calibri" w:hAnsi="Calibri" w:cs="Calibri"/>
          <w:color w:val="191919"/>
          <w:sz w:val="22"/>
          <w:szCs w:val="22"/>
        </w:rPr>
      </w:pPr>
      <w:r w:rsidRPr="00F47D6C">
        <w:rPr>
          <w:rFonts w:ascii="Calibri" w:hAnsi="Calibri" w:cs="Calibri"/>
          <w:color w:val="191919"/>
          <w:sz w:val="22"/>
          <w:szCs w:val="22"/>
        </w:rPr>
        <w:t>Per la finalità di cui sopra le basi giuridiche sono rappresentate dall’art. 6, par. 1, lett. b) e c) RGPD, ossia il trattamento è necessario all'esecuzione di misure precontrattuali, di un contratto di cui l'interessato è parte nonché per adempiere ad un obbligo legale al quale è soggetto il Titolare del trattamento.</w:t>
      </w:r>
    </w:p>
    <w:p w14:paraId="405F543F" w14:textId="509BAC0F" w:rsidR="006C2642" w:rsidRDefault="00F47D6C" w:rsidP="006C2642">
      <w:pPr>
        <w:pStyle w:val="Titolo1"/>
        <w:shd w:val="clear" w:color="auto" w:fill="FFFFFF"/>
        <w:spacing w:before="0" w:after="0" w:line="240" w:lineRule="auto"/>
        <w:ind w:left="142" w:hanging="11"/>
        <w:textAlignment w:val="top"/>
        <w:rPr>
          <w:rFonts w:ascii="Calibri" w:eastAsia="Times New Roman" w:hAnsi="Calibri" w:cs="Calibri"/>
          <w:color w:val="306378"/>
        </w:rPr>
      </w:pPr>
      <w:r w:rsidRPr="0021205A">
        <w:rPr>
          <w:rFonts w:ascii="Calibri" w:hAnsi="Calibri" w:cs="Calibri"/>
          <w:color w:val="191919"/>
          <w:sz w:val="22"/>
          <w:szCs w:val="22"/>
        </w:rPr>
        <w:t>Nell’ambito dei suddetti trattamenti e per le finalità indicate nel presente articolo, il Titolare può trattare</w:t>
      </w:r>
      <w:r w:rsidRPr="00F47D6C">
        <w:rPr>
          <w:rFonts w:ascii="Calibri" w:hAnsi="Calibri" w:cs="Calibri"/>
          <w:color w:val="191919"/>
          <w:sz w:val="22"/>
          <w:szCs w:val="22"/>
        </w:rPr>
        <w:t xml:space="preserve"> dati personali comuni, particolari e relativi a condanne penali e reati (in via meramente esemplificativa, autocertificazioni casellario giudiziario, carichi pendenti e dichiarazioni antimafia), eventualmente anche riguardanti i dipendenti e/o collaboratori e/o soggetti che ricoprono a diverso titolo cariche societarie delle imprese partecipanti.</w:t>
      </w:r>
    </w:p>
    <w:p w14:paraId="4C84B3D3" w14:textId="242FD53F" w:rsidR="00F47D6C" w:rsidRDefault="00F47D6C" w:rsidP="006C2642">
      <w:pPr>
        <w:pStyle w:val="Titolo1"/>
        <w:shd w:val="clear" w:color="auto" w:fill="FFFFFF"/>
        <w:spacing w:before="0" w:after="0" w:line="240" w:lineRule="auto"/>
        <w:ind w:left="142" w:hanging="11"/>
        <w:textAlignment w:val="top"/>
        <w:rPr>
          <w:rFonts w:ascii="Calibri" w:hAnsi="Calibri" w:cs="Calibri"/>
          <w:color w:val="191919"/>
          <w:sz w:val="22"/>
          <w:szCs w:val="22"/>
        </w:rPr>
      </w:pPr>
      <w:r w:rsidRPr="00F47D6C">
        <w:rPr>
          <w:rFonts w:ascii="Calibri" w:hAnsi="Calibri" w:cs="Calibri"/>
          <w:color w:val="191919"/>
          <w:sz w:val="22"/>
          <w:szCs w:val="22"/>
        </w:rPr>
        <w:t>Il conferimento dei dati è obbligatorio, il mancato conferimento dei dati comporta l’impossibilità per l’interessato di partecipare a procedure di evidenza pubblica, di stipulare il relativo contratto, e/o di proseguire il rapporto commerciale.</w:t>
      </w:r>
    </w:p>
    <w:p w14:paraId="398C66D7" w14:textId="77777777" w:rsidR="006C2642" w:rsidRPr="006C2642" w:rsidRDefault="006C2642" w:rsidP="006C2642"/>
    <w:p w14:paraId="2F1D4EFF" w14:textId="43DC588F" w:rsidR="006C2642" w:rsidRDefault="006C2642" w:rsidP="00F47D6C">
      <w:pPr>
        <w:pStyle w:val="Titolo6"/>
        <w:shd w:val="clear" w:color="auto" w:fill="FFFFFF"/>
        <w:spacing w:before="0" w:after="120"/>
        <w:rPr>
          <w:rFonts w:ascii="Calibri" w:eastAsia="Times New Roman" w:hAnsi="Calibri" w:cs="Calibri"/>
          <w:color w:val="306378"/>
        </w:rPr>
      </w:pPr>
      <w:r>
        <w:rPr>
          <w:rFonts w:ascii="Calibri" w:eastAsia="Times New Roman" w:hAnsi="Calibri" w:cs="Calibri"/>
          <w:color w:val="306378"/>
        </w:rPr>
        <w:lastRenderedPageBreak/>
        <w:t>3</w:t>
      </w:r>
      <w:r w:rsidR="00F47D6C" w:rsidRPr="00F47D6C">
        <w:rPr>
          <w:rFonts w:ascii="Calibri" w:eastAsia="Times New Roman" w:hAnsi="Calibri" w:cs="Calibri"/>
          <w:color w:val="306378"/>
        </w:rPr>
        <w:t xml:space="preserve">. </w:t>
      </w:r>
      <w:r>
        <w:rPr>
          <w:rFonts w:ascii="Calibri" w:eastAsia="Times New Roman" w:hAnsi="Calibri" w:cs="Calibri"/>
          <w:color w:val="306378"/>
        </w:rPr>
        <w:t>Modalità di trattamento</w:t>
      </w:r>
    </w:p>
    <w:p w14:paraId="621499F7" w14:textId="4D69585A" w:rsidR="006C2642" w:rsidRDefault="006C2642" w:rsidP="006C2642">
      <w:pPr>
        <w:pStyle w:val="Titolo1"/>
        <w:shd w:val="clear" w:color="auto" w:fill="FFFFFF"/>
        <w:spacing w:before="0" w:after="0" w:line="240" w:lineRule="auto"/>
        <w:ind w:left="142" w:hanging="11"/>
        <w:textAlignment w:val="top"/>
        <w:rPr>
          <w:rFonts w:ascii="Calibri" w:hAnsi="Calibri" w:cs="Calibri"/>
          <w:color w:val="191919"/>
          <w:sz w:val="22"/>
          <w:szCs w:val="22"/>
        </w:rPr>
      </w:pPr>
      <w:r w:rsidRPr="006C2642">
        <w:rPr>
          <w:rFonts w:ascii="Calibri" w:hAnsi="Calibri" w:cs="Calibri"/>
          <w:color w:val="191919"/>
          <w:sz w:val="22"/>
          <w:szCs w:val="22"/>
        </w:rPr>
        <w:t>Il trattamento dei Suoi dati personali è realizzato per mezzo delle operazioni indicate all’art. 4 Codice Privacy e all’art. 4 n. 2 del Regolamento UE 2016/679</w:t>
      </w:r>
      <w:r>
        <w:rPr>
          <w:rFonts w:ascii="Calibri" w:hAnsi="Calibri" w:cs="Calibri"/>
          <w:color w:val="191919"/>
          <w:sz w:val="22"/>
          <w:szCs w:val="22"/>
        </w:rPr>
        <w:t xml:space="preserve">. </w:t>
      </w:r>
      <w:r w:rsidRPr="006C2642">
        <w:rPr>
          <w:rFonts w:ascii="Calibri" w:hAnsi="Calibri" w:cs="Calibri"/>
          <w:color w:val="191919"/>
          <w:sz w:val="22"/>
          <w:szCs w:val="22"/>
        </w:rPr>
        <w:t>Il trattamento può essere effettuato</w:t>
      </w:r>
      <w:r>
        <w:rPr>
          <w:rFonts w:ascii="Calibri" w:hAnsi="Calibri" w:cs="Calibri"/>
          <w:color w:val="191919"/>
          <w:sz w:val="22"/>
          <w:szCs w:val="22"/>
        </w:rPr>
        <w:t xml:space="preserve"> da personale interno debitamente incaricato,</w:t>
      </w:r>
      <w:r w:rsidRPr="006C2642">
        <w:rPr>
          <w:rFonts w:ascii="Calibri" w:hAnsi="Calibri" w:cs="Calibri"/>
          <w:color w:val="191919"/>
          <w:sz w:val="22"/>
          <w:szCs w:val="22"/>
        </w:rPr>
        <w:t xml:space="preserve"> mediante strumenti manuali, automatizzati, informatici, elettronici atti a gestire, memorizzare e trasmettere i dati e comunque idonei a garantire sicurezza e riservatezza.</w:t>
      </w:r>
    </w:p>
    <w:p w14:paraId="485190E3" w14:textId="77777777" w:rsidR="006C2642" w:rsidRPr="006C2642" w:rsidRDefault="006C2642" w:rsidP="006C2642"/>
    <w:p w14:paraId="19F38770" w14:textId="2B6A313C" w:rsidR="00F47D6C" w:rsidRPr="00F47D6C" w:rsidRDefault="006C2642" w:rsidP="006C2642">
      <w:pPr>
        <w:pStyle w:val="Titolo6"/>
        <w:shd w:val="clear" w:color="auto" w:fill="FFFFFF"/>
        <w:spacing w:before="0" w:after="120"/>
        <w:rPr>
          <w:rFonts w:ascii="Calibri" w:eastAsia="Times New Roman" w:hAnsi="Calibri" w:cs="Calibri"/>
          <w:color w:val="306378"/>
        </w:rPr>
      </w:pPr>
      <w:r>
        <w:rPr>
          <w:rFonts w:ascii="Calibri" w:eastAsia="Times New Roman" w:hAnsi="Calibri" w:cs="Calibri"/>
          <w:color w:val="306378"/>
        </w:rPr>
        <w:t xml:space="preserve">4 </w:t>
      </w:r>
      <w:r w:rsidR="00F47D6C" w:rsidRPr="00F47D6C">
        <w:rPr>
          <w:rFonts w:ascii="Calibri" w:eastAsia="Times New Roman" w:hAnsi="Calibri" w:cs="Calibri"/>
          <w:color w:val="306378"/>
        </w:rPr>
        <w:t>Periodo di conservazione dei dati</w:t>
      </w:r>
    </w:p>
    <w:p w14:paraId="2E9F88BD" w14:textId="628B0771" w:rsidR="00F47D6C" w:rsidRPr="00B431A0" w:rsidRDefault="00F47D6C" w:rsidP="00F47D6C">
      <w:pPr>
        <w:pStyle w:val="NormaleWeb"/>
        <w:shd w:val="clear" w:color="auto" w:fill="FFFFFF"/>
        <w:spacing w:before="0" w:beforeAutospacing="0"/>
        <w:rPr>
          <w:rFonts w:ascii="Calibri" w:hAnsi="Calibri" w:cs="Calibri"/>
          <w:color w:val="191919"/>
          <w:sz w:val="22"/>
          <w:szCs w:val="22"/>
        </w:rPr>
      </w:pPr>
      <w:r w:rsidRPr="00B431A0">
        <w:rPr>
          <w:rFonts w:ascii="Calibri" w:hAnsi="Calibri" w:cs="Calibri"/>
          <w:color w:val="191919"/>
          <w:sz w:val="22"/>
          <w:szCs w:val="22"/>
        </w:rPr>
        <w:t xml:space="preserve">I dati personali trattati per le finalità </w:t>
      </w:r>
      <w:r w:rsidR="006C2642" w:rsidRPr="00B431A0">
        <w:rPr>
          <w:rFonts w:ascii="Calibri" w:hAnsi="Calibri" w:cs="Calibri"/>
          <w:color w:val="191919"/>
          <w:sz w:val="22"/>
          <w:szCs w:val="22"/>
        </w:rPr>
        <w:t>sopra indicate</w:t>
      </w:r>
      <w:r w:rsidRPr="00B431A0">
        <w:rPr>
          <w:rFonts w:ascii="Calibri" w:hAnsi="Calibri" w:cs="Calibri"/>
          <w:color w:val="191919"/>
          <w:sz w:val="22"/>
          <w:szCs w:val="22"/>
        </w:rPr>
        <w:t xml:space="preserve"> </w:t>
      </w:r>
      <w:r w:rsidR="006C2642" w:rsidRPr="00B431A0">
        <w:rPr>
          <w:rFonts w:ascii="Calibri" w:hAnsi="Calibri" w:cs="Calibri"/>
          <w:color w:val="191919"/>
          <w:sz w:val="22"/>
          <w:szCs w:val="22"/>
        </w:rPr>
        <w:t xml:space="preserve">sono conservati </w:t>
      </w:r>
      <w:r w:rsidRPr="00B431A0">
        <w:rPr>
          <w:rFonts w:ascii="Calibri" w:hAnsi="Calibri" w:cs="Calibri"/>
          <w:color w:val="191919"/>
          <w:sz w:val="22"/>
          <w:szCs w:val="22"/>
        </w:rPr>
        <w:t>per tutta la durata del bando fino al termine di decadenza d</w:t>
      </w:r>
      <w:r w:rsidR="006C2642" w:rsidRPr="00B431A0">
        <w:rPr>
          <w:rFonts w:ascii="Calibri" w:hAnsi="Calibri" w:cs="Calibri"/>
          <w:color w:val="191919"/>
          <w:sz w:val="22"/>
          <w:szCs w:val="22"/>
        </w:rPr>
        <w:t>i</w:t>
      </w:r>
      <w:r w:rsidRPr="00B431A0">
        <w:rPr>
          <w:rFonts w:ascii="Calibri" w:hAnsi="Calibri" w:cs="Calibri"/>
          <w:color w:val="191919"/>
          <w:sz w:val="22"/>
          <w:szCs w:val="22"/>
        </w:rPr>
        <w:t xml:space="preserve"> eventuali ricorsi, e comunque per </w:t>
      </w:r>
      <w:proofErr w:type="gramStart"/>
      <w:r w:rsidRPr="00B431A0">
        <w:rPr>
          <w:rFonts w:ascii="Calibri" w:hAnsi="Calibri" w:cs="Calibri"/>
          <w:color w:val="191919"/>
          <w:sz w:val="22"/>
          <w:szCs w:val="22"/>
        </w:rPr>
        <w:t>10</w:t>
      </w:r>
      <w:proofErr w:type="gramEnd"/>
      <w:r w:rsidRPr="00B431A0">
        <w:rPr>
          <w:rFonts w:ascii="Calibri" w:hAnsi="Calibri" w:cs="Calibri"/>
          <w:color w:val="191919"/>
          <w:sz w:val="22"/>
          <w:szCs w:val="22"/>
        </w:rPr>
        <w:t xml:space="preserve"> anni</w:t>
      </w:r>
      <w:r w:rsidR="006C2642" w:rsidRPr="00B431A0">
        <w:rPr>
          <w:rFonts w:ascii="Calibri" w:hAnsi="Calibri" w:cs="Calibri"/>
          <w:color w:val="191919"/>
          <w:sz w:val="22"/>
          <w:szCs w:val="22"/>
        </w:rPr>
        <w:t xml:space="preserve"> per finalità fiscali</w:t>
      </w:r>
      <w:r w:rsidRPr="00B431A0">
        <w:rPr>
          <w:rFonts w:ascii="Calibri" w:hAnsi="Calibri" w:cs="Calibri"/>
          <w:color w:val="191919"/>
          <w:sz w:val="22"/>
          <w:szCs w:val="22"/>
        </w:rPr>
        <w:t>.</w:t>
      </w:r>
    </w:p>
    <w:p w14:paraId="394D8537" w14:textId="4EA2F1E2" w:rsidR="00F47D6C" w:rsidRPr="00F47D6C" w:rsidRDefault="00F47D6C" w:rsidP="00F47D6C">
      <w:pPr>
        <w:pStyle w:val="NormaleWeb"/>
        <w:shd w:val="clear" w:color="auto" w:fill="FFFFFF"/>
        <w:spacing w:before="0" w:beforeAutospacing="0"/>
        <w:rPr>
          <w:rFonts w:ascii="Calibri" w:hAnsi="Calibri" w:cs="Calibri"/>
          <w:color w:val="191919"/>
          <w:sz w:val="22"/>
          <w:szCs w:val="22"/>
        </w:rPr>
      </w:pPr>
      <w:r w:rsidRPr="00B431A0">
        <w:rPr>
          <w:rFonts w:ascii="Calibri" w:hAnsi="Calibri" w:cs="Calibri"/>
          <w:color w:val="191919"/>
          <w:sz w:val="22"/>
          <w:szCs w:val="22"/>
        </w:rPr>
        <w:t xml:space="preserve">I dati personali trattati per le finalità </w:t>
      </w:r>
      <w:r w:rsidR="006C2642" w:rsidRPr="00B431A0">
        <w:rPr>
          <w:rFonts w:ascii="Calibri" w:hAnsi="Calibri" w:cs="Calibri"/>
          <w:color w:val="191919"/>
          <w:sz w:val="22"/>
          <w:szCs w:val="22"/>
        </w:rPr>
        <w:t xml:space="preserve">sopra indicate sono conservati </w:t>
      </w:r>
      <w:r w:rsidRPr="00B431A0">
        <w:rPr>
          <w:rFonts w:ascii="Calibri" w:hAnsi="Calibri" w:cs="Calibri"/>
          <w:color w:val="191919"/>
          <w:sz w:val="22"/>
          <w:szCs w:val="22"/>
        </w:rPr>
        <w:t>per la durata del rapporto contrattuale e, anche successivamente alla conclusione del contratto, per l’espletamento di tutti gli adempimenti di legge e fino al maturarsi dei termini di prescrizione per l’esercizio dei reciproci diritti</w:t>
      </w:r>
      <w:r w:rsidR="006C2642" w:rsidRPr="00B431A0">
        <w:rPr>
          <w:rFonts w:ascii="Calibri" w:hAnsi="Calibri" w:cs="Calibri"/>
          <w:color w:val="191919"/>
          <w:sz w:val="22"/>
          <w:szCs w:val="22"/>
        </w:rPr>
        <w:t xml:space="preserve"> e comunque per </w:t>
      </w:r>
      <w:proofErr w:type="gramStart"/>
      <w:r w:rsidR="006C2642" w:rsidRPr="00B431A0">
        <w:rPr>
          <w:rFonts w:ascii="Calibri" w:hAnsi="Calibri" w:cs="Calibri"/>
          <w:color w:val="191919"/>
          <w:sz w:val="22"/>
          <w:szCs w:val="22"/>
        </w:rPr>
        <w:t>10</w:t>
      </w:r>
      <w:proofErr w:type="gramEnd"/>
      <w:r w:rsidR="006C2642" w:rsidRPr="00B431A0">
        <w:rPr>
          <w:rFonts w:ascii="Calibri" w:hAnsi="Calibri" w:cs="Calibri"/>
          <w:color w:val="191919"/>
          <w:sz w:val="22"/>
          <w:szCs w:val="22"/>
        </w:rPr>
        <w:t xml:space="preserve"> anni per finalità fiscali</w:t>
      </w:r>
      <w:r w:rsidRPr="00B431A0">
        <w:rPr>
          <w:rFonts w:ascii="Calibri" w:hAnsi="Calibri" w:cs="Calibri"/>
          <w:color w:val="191919"/>
          <w:sz w:val="22"/>
          <w:szCs w:val="22"/>
        </w:rPr>
        <w:t>.</w:t>
      </w:r>
    </w:p>
    <w:p w14:paraId="6DFC5E8D" w14:textId="1B909C39" w:rsidR="00F47D6C" w:rsidRPr="00F47D6C" w:rsidRDefault="006C2642" w:rsidP="00F47D6C">
      <w:pPr>
        <w:pStyle w:val="Titolo6"/>
        <w:shd w:val="clear" w:color="auto" w:fill="FFFFFF"/>
        <w:spacing w:before="0" w:after="120"/>
        <w:rPr>
          <w:rFonts w:ascii="Calibri" w:eastAsia="Times New Roman" w:hAnsi="Calibri" w:cs="Calibri"/>
          <w:color w:val="306378"/>
        </w:rPr>
      </w:pPr>
      <w:r>
        <w:rPr>
          <w:rFonts w:ascii="Calibri" w:eastAsia="Times New Roman" w:hAnsi="Calibri" w:cs="Calibri"/>
          <w:color w:val="306378"/>
        </w:rPr>
        <w:t>5</w:t>
      </w:r>
      <w:r w:rsidR="00F47D6C" w:rsidRPr="00F47D6C">
        <w:rPr>
          <w:rFonts w:ascii="Calibri" w:eastAsia="Times New Roman" w:hAnsi="Calibri" w:cs="Calibri"/>
          <w:color w:val="306378"/>
        </w:rPr>
        <w:t xml:space="preserve">. </w:t>
      </w:r>
      <w:r>
        <w:rPr>
          <w:rFonts w:ascii="Calibri" w:eastAsia="Times New Roman" w:hAnsi="Calibri" w:cs="Calibri"/>
          <w:color w:val="306378"/>
        </w:rPr>
        <w:t>Trasferimento dati</w:t>
      </w:r>
    </w:p>
    <w:p w14:paraId="05C443AF" w14:textId="3A961231" w:rsidR="00F47D6C" w:rsidRPr="00F47D6C" w:rsidRDefault="00F47D6C" w:rsidP="00F47D6C">
      <w:pPr>
        <w:pStyle w:val="NormaleWeb"/>
        <w:shd w:val="clear" w:color="auto" w:fill="FFFFFF"/>
        <w:spacing w:before="0" w:beforeAutospacing="0"/>
        <w:rPr>
          <w:rFonts w:ascii="Calibri" w:hAnsi="Calibri" w:cs="Calibri"/>
          <w:color w:val="191919"/>
          <w:sz w:val="22"/>
          <w:szCs w:val="22"/>
        </w:rPr>
      </w:pPr>
      <w:r w:rsidRPr="00F47D6C">
        <w:rPr>
          <w:rFonts w:ascii="Calibri" w:hAnsi="Calibri" w:cs="Calibri"/>
          <w:color w:val="191919"/>
          <w:sz w:val="22"/>
          <w:szCs w:val="22"/>
        </w:rPr>
        <w:t xml:space="preserve">I dati personali saranno trattati all’interno della </w:t>
      </w:r>
      <w:r w:rsidR="006C2642" w:rsidRPr="0021205A">
        <w:rPr>
          <w:rFonts w:ascii="Calibri" w:hAnsi="Calibri" w:cs="Calibri"/>
          <w:b/>
          <w:bCs/>
          <w:sz w:val="22"/>
          <w:szCs w:val="22"/>
        </w:rPr>
        <w:t xml:space="preserve">Azienda Speciale Farmacia di Pero </w:t>
      </w:r>
      <w:r w:rsidR="006C2642">
        <w:rPr>
          <w:rFonts w:ascii="Calibri" w:hAnsi="Calibri" w:cs="Calibri"/>
          <w:color w:val="191919"/>
          <w:sz w:val="22"/>
          <w:szCs w:val="22"/>
        </w:rPr>
        <w:t>dal personale incaricato</w:t>
      </w:r>
      <w:r w:rsidRPr="00F47D6C">
        <w:rPr>
          <w:rFonts w:ascii="Calibri" w:hAnsi="Calibri" w:cs="Calibri"/>
          <w:color w:val="191919"/>
          <w:sz w:val="22"/>
          <w:szCs w:val="22"/>
        </w:rPr>
        <w:t>, e autorizzato al trattamento (artt. 4.10, 29, 32.4, RGPD e art. 2-</w:t>
      </w:r>
      <w:r w:rsidRPr="00F47D6C">
        <w:rPr>
          <w:rStyle w:val="Enfasicorsivo"/>
          <w:rFonts w:ascii="Calibri" w:hAnsi="Calibri" w:cs="Calibri"/>
          <w:color w:val="191919"/>
          <w:sz w:val="22"/>
          <w:szCs w:val="22"/>
        </w:rPr>
        <w:t>quaterdecies </w:t>
      </w:r>
      <w:r w:rsidRPr="00F47D6C">
        <w:rPr>
          <w:rFonts w:ascii="Calibri" w:hAnsi="Calibri" w:cs="Calibri"/>
          <w:color w:val="191919"/>
          <w:sz w:val="22"/>
          <w:szCs w:val="22"/>
        </w:rPr>
        <w:t>del Codice in materia di protezione dati personali), dal Responsabile per la protezione dati personali e da soggetti che trattano dati per conto del titolare nominati responsabili ai sensi dell'art. 28 del GDPR.</w:t>
      </w:r>
    </w:p>
    <w:p w14:paraId="556538CF" w14:textId="77777777" w:rsidR="00F47D6C" w:rsidRPr="00F47D6C" w:rsidRDefault="00F47D6C" w:rsidP="00F47D6C">
      <w:pPr>
        <w:pStyle w:val="NormaleWeb"/>
        <w:shd w:val="clear" w:color="auto" w:fill="FFFFFF"/>
        <w:spacing w:before="0" w:beforeAutospacing="0"/>
        <w:rPr>
          <w:rFonts w:ascii="Calibri" w:hAnsi="Calibri" w:cs="Calibri"/>
          <w:color w:val="191919"/>
          <w:sz w:val="22"/>
          <w:szCs w:val="22"/>
        </w:rPr>
      </w:pPr>
      <w:r w:rsidRPr="00F47D6C">
        <w:rPr>
          <w:rFonts w:ascii="Calibri" w:hAnsi="Calibri" w:cs="Calibri"/>
          <w:color w:val="191919"/>
          <w:sz w:val="22"/>
          <w:szCs w:val="22"/>
        </w:rPr>
        <w:t>Per ragioni legate allo svolgimento delle attività, i dati potranno inoltre essere comunicati ai seguenti soggetti:</w:t>
      </w:r>
    </w:p>
    <w:p w14:paraId="27414BCC" w14:textId="77777777" w:rsidR="00F47D6C" w:rsidRPr="00F47D6C" w:rsidRDefault="00F47D6C" w:rsidP="00F47D6C">
      <w:pPr>
        <w:numPr>
          <w:ilvl w:val="0"/>
          <w:numId w:val="1"/>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enti pubblici e/o privati, quali istituti previdenziali, assistenziali ed assicurativi e società assicuratrici</w:t>
      </w:r>
    </w:p>
    <w:p w14:paraId="0F05887C" w14:textId="77777777" w:rsidR="00F47D6C" w:rsidRPr="00F47D6C" w:rsidRDefault="00F47D6C" w:rsidP="00F47D6C">
      <w:pPr>
        <w:numPr>
          <w:ilvl w:val="0"/>
          <w:numId w:val="1"/>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istituti di credito e società di recupero crediti;</w:t>
      </w:r>
    </w:p>
    <w:p w14:paraId="6299A658" w14:textId="47EF12F7" w:rsidR="00F47D6C" w:rsidRPr="00F47D6C" w:rsidRDefault="00F47D6C" w:rsidP="00F47D6C">
      <w:pPr>
        <w:numPr>
          <w:ilvl w:val="0"/>
          <w:numId w:val="1"/>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professionisti operanti nel settore giuridico, fiscale, contabile</w:t>
      </w:r>
    </w:p>
    <w:p w14:paraId="3B8F7315" w14:textId="77777777" w:rsidR="00F47D6C" w:rsidRPr="00F47D6C" w:rsidRDefault="00F47D6C" w:rsidP="00F47D6C">
      <w:pPr>
        <w:numPr>
          <w:ilvl w:val="0"/>
          <w:numId w:val="1"/>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ANAC;</w:t>
      </w:r>
    </w:p>
    <w:p w14:paraId="093EC2CD" w14:textId="77777777" w:rsidR="00F47D6C" w:rsidRPr="00F47D6C" w:rsidRDefault="00F47D6C" w:rsidP="00F47D6C">
      <w:pPr>
        <w:numPr>
          <w:ilvl w:val="0"/>
          <w:numId w:val="1"/>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autorità giudiziaria e polizia giudiziaria;</w:t>
      </w:r>
    </w:p>
    <w:p w14:paraId="47C3E19A" w14:textId="77777777" w:rsidR="00F47D6C" w:rsidRPr="00F47D6C" w:rsidRDefault="00F47D6C" w:rsidP="00F47D6C">
      <w:pPr>
        <w:numPr>
          <w:ilvl w:val="0"/>
          <w:numId w:val="1"/>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controinteressati, partecipanti al procedimento, secondo le modalità indicate dalla vigente normativa in materia di trasparenza amministrativa;</w:t>
      </w:r>
    </w:p>
    <w:p w14:paraId="40B2B473" w14:textId="77777777" w:rsidR="00F47D6C" w:rsidRDefault="00F47D6C" w:rsidP="00F47D6C">
      <w:pPr>
        <w:numPr>
          <w:ilvl w:val="0"/>
          <w:numId w:val="1"/>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altri soggetti pubblici o privati per le verifiche ai sensi dalla normativa vigente o altre esigenze legate alla gestione del procedimento.</w:t>
      </w:r>
    </w:p>
    <w:p w14:paraId="654B7138" w14:textId="56F6A7BF" w:rsidR="000C140A" w:rsidRPr="00F47D6C" w:rsidRDefault="000C140A" w:rsidP="000C140A">
      <w:pPr>
        <w:shd w:val="clear" w:color="auto" w:fill="FFFFFF"/>
        <w:spacing w:before="100" w:beforeAutospacing="1" w:after="100" w:afterAutospacing="1" w:line="240" w:lineRule="auto"/>
        <w:rPr>
          <w:rFonts w:ascii="Calibri" w:eastAsia="Times New Roman" w:hAnsi="Calibri" w:cs="Calibri"/>
          <w:color w:val="191919"/>
        </w:rPr>
      </w:pPr>
      <w:r>
        <w:rPr>
          <w:rFonts w:ascii="Calibri" w:eastAsia="Times New Roman" w:hAnsi="Calibri" w:cs="Calibri"/>
          <w:color w:val="191919"/>
        </w:rPr>
        <w:t>I dati non saranno trasferiti in territorio extra UE.</w:t>
      </w:r>
    </w:p>
    <w:p w14:paraId="22C18203" w14:textId="4C40DB62" w:rsidR="00F47D6C" w:rsidRPr="00F47D6C" w:rsidRDefault="000C140A" w:rsidP="00F47D6C">
      <w:pPr>
        <w:pStyle w:val="Titolo6"/>
        <w:shd w:val="clear" w:color="auto" w:fill="FFFFFF"/>
        <w:spacing w:before="0" w:after="120"/>
        <w:rPr>
          <w:rFonts w:ascii="Calibri" w:eastAsia="Times New Roman" w:hAnsi="Calibri" w:cs="Calibri"/>
          <w:color w:val="306378"/>
        </w:rPr>
      </w:pPr>
      <w:r>
        <w:rPr>
          <w:rFonts w:ascii="Calibri" w:eastAsia="Times New Roman" w:hAnsi="Calibri" w:cs="Calibri"/>
          <w:color w:val="306378"/>
        </w:rPr>
        <w:t>6</w:t>
      </w:r>
      <w:r w:rsidR="00F47D6C" w:rsidRPr="00F47D6C">
        <w:rPr>
          <w:rFonts w:ascii="Calibri" w:eastAsia="Times New Roman" w:hAnsi="Calibri" w:cs="Calibri"/>
          <w:color w:val="306378"/>
        </w:rPr>
        <w:t>. Inesistenza di un processo decisionale automatizzato</w:t>
      </w:r>
    </w:p>
    <w:p w14:paraId="74A56595" w14:textId="77777777" w:rsidR="00F47D6C" w:rsidRPr="00F47D6C" w:rsidRDefault="00F47D6C" w:rsidP="00F47D6C">
      <w:pPr>
        <w:pStyle w:val="NormaleWeb"/>
        <w:shd w:val="clear" w:color="auto" w:fill="FFFFFF"/>
        <w:spacing w:before="0" w:beforeAutospacing="0"/>
        <w:rPr>
          <w:rFonts w:ascii="Calibri" w:hAnsi="Calibri" w:cs="Calibri"/>
          <w:color w:val="191919"/>
          <w:sz w:val="22"/>
          <w:szCs w:val="22"/>
        </w:rPr>
      </w:pPr>
      <w:r w:rsidRPr="00F47D6C">
        <w:rPr>
          <w:rFonts w:ascii="Calibri" w:hAnsi="Calibri" w:cs="Calibri"/>
          <w:color w:val="191919"/>
          <w:sz w:val="22"/>
          <w:szCs w:val="22"/>
        </w:rPr>
        <w:t>Nessuna decisione che possa produrre effetti giuridici nei confronti dell’interessato sarà basata sul trattamento automatizzato dei dati che lo riguardano, né verranno effettuate attività di profilazione.</w:t>
      </w:r>
    </w:p>
    <w:p w14:paraId="023143B2" w14:textId="5C1B6A91" w:rsidR="00F47D6C" w:rsidRPr="00F47D6C" w:rsidRDefault="000C140A" w:rsidP="00F47D6C">
      <w:pPr>
        <w:pStyle w:val="Titolo6"/>
        <w:shd w:val="clear" w:color="auto" w:fill="FFFFFF"/>
        <w:spacing w:before="0" w:after="120"/>
        <w:rPr>
          <w:rFonts w:ascii="Calibri" w:eastAsia="Times New Roman" w:hAnsi="Calibri" w:cs="Calibri"/>
          <w:color w:val="306378"/>
        </w:rPr>
      </w:pPr>
      <w:r>
        <w:rPr>
          <w:rFonts w:ascii="Calibri" w:eastAsia="Times New Roman" w:hAnsi="Calibri" w:cs="Calibri"/>
          <w:color w:val="306378"/>
        </w:rPr>
        <w:t>7</w:t>
      </w:r>
      <w:r w:rsidR="00F47D6C" w:rsidRPr="00F47D6C">
        <w:rPr>
          <w:rFonts w:ascii="Calibri" w:eastAsia="Times New Roman" w:hAnsi="Calibri" w:cs="Calibri"/>
          <w:color w:val="306378"/>
        </w:rPr>
        <w:t>. Diritti dell’Interessato</w:t>
      </w:r>
    </w:p>
    <w:p w14:paraId="36FEAA2E" w14:textId="77777777" w:rsidR="00F47D6C" w:rsidRPr="00F47D6C" w:rsidRDefault="00F47D6C" w:rsidP="00F47D6C">
      <w:pPr>
        <w:pStyle w:val="NormaleWeb"/>
        <w:shd w:val="clear" w:color="auto" w:fill="FFFFFF"/>
        <w:spacing w:before="0" w:beforeAutospacing="0"/>
        <w:rPr>
          <w:rFonts w:ascii="Calibri" w:hAnsi="Calibri" w:cs="Calibri"/>
          <w:color w:val="191919"/>
          <w:sz w:val="22"/>
          <w:szCs w:val="22"/>
        </w:rPr>
      </w:pPr>
      <w:r w:rsidRPr="00F47D6C">
        <w:rPr>
          <w:rFonts w:ascii="Calibri" w:hAnsi="Calibri" w:cs="Calibri"/>
          <w:color w:val="191919"/>
          <w:sz w:val="22"/>
          <w:szCs w:val="22"/>
        </w:rPr>
        <w:t>Il Regolamento (UE) 2016/679 Le riconosce, in qualità di Interessato, diversi diritti, che può esercitare contattando il Titolare o il DPO ai recapiti di cui ai punti 1. e 2. della presente informativa.</w:t>
      </w:r>
    </w:p>
    <w:p w14:paraId="62D36820" w14:textId="77777777" w:rsidR="00F47D6C" w:rsidRPr="00F47D6C" w:rsidRDefault="00F47D6C" w:rsidP="00F47D6C">
      <w:pPr>
        <w:pStyle w:val="NormaleWeb"/>
        <w:shd w:val="clear" w:color="auto" w:fill="FFFFFF"/>
        <w:spacing w:before="0" w:beforeAutospacing="0"/>
        <w:rPr>
          <w:rFonts w:ascii="Calibri" w:hAnsi="Calibri" w:cs="Calibri"/>
          <w:color w:val="191919"/>
          <w:sz w:val="22"/>
          <w:szCs w:val="22"/>
        </w:rPr>
      </w:pPr>
      <w:r w:rsidRPr="00F47D6C">
        <w:rPr>
          <w:rFonts w:ascii="Calibri" w:hAnsi="Calibri" w:cs="Calibri"/>
          <w:color w:val="191919"/>
          <w:sz w:val="22"/>
          <w:szCs w:val="22"/>
        </w:rPr>
        <w:t>Tra i diritti esercitabili, purché ne ricorrano i presupposti di volta in volta previsti dalla normativa (in particolare, artt. 15 e seguenti del Regolamento) vi sono:</w:t>
      </w:r>
    </w:p>
    <w:p w14:paraId="634E740E" w14:textId="77777777" w:rsidR="00F47D6C" w:rsidRPr="00F47D6C" w:rsidRDefault="00F47D6C" w:rsidP="00F47D6C">
      <w:pPr>
        <w:numPr>
          <w:ilvl w:val="0"/>
          <w:numId w:val="2"/>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lastRenderedPageBreak/>
        <w:t>il diritto di conoscere se la Camera di Commercio dell’Umbria ha in corso trattamenti di dati personali che la riguardano e, in tal caso, di avere accesso ai dati oggetto del trattamento e a tutte le informazioni a questo relative;</w:t>
      </w:r>
    </w:p>
    <w:p w14:paraId="53C73485" w14:textId="77777777" w:rsidR="00F47D6C" w:rsidRPr="00F47D6C" w:rsidRDefault="00F47D6C" w:rsidP="00F47D6C">
      <w:pPr>
        <w:numPr>
          <w:ilvl w:val="0"/>
          <w:numId w:val="2"/>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il diritto alla rettifica dei dati personali inesatti che la riguardano e/o all’integrazione di quelli incompleti;</w:t>
      </w:r>
    </w:p>
    <w:p w14:paraId="1C36C0B0" w14:textId="77777777" w:rsidR="00F47D6C" w:rsidRPr="00F47D6C" w:rsidRDefault="00F47D6C" w:rsidP="00F47D6C">
      <w:pPr>
        <w:numPr>
          <w:ilvl w:val="0"/>
          <w:numId w:val="2"/>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il diritto alla cancellazione dei dati personali che la riguardano;</w:t>
      </w:r>
    </w:p>
    <w:p w14:paraId="7B8AE8C4" w14:textId="77777777" w:rsidR="00F47D6C" w:rsidRPr="00F47D6C" w:rsidRDefault="00F47D6C" w:rsidP="00F47D6C">
      <w:pPr>
        <w:numPr>
          <w:ilvl w:val="0"/>
          <w:numId w:val="2"/>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il diritto alla limitazione del trattamento;</w:t>
      </w:r>
    </w:p>
    <w:p w14:paraId="1B109653" w14:textId="77777777" w:rsidR="00F47D6C" w:rsidRPr="00F47D6C" w:rsidRDefault="00F47D6C" w:rsidP="00F47D6C">
      <w:pPr>
        <w:numPr>
          <w:ilvl w:val="0"/>
          <w:numId w:val="2"/>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il diritto di opporsi al trattamento;</w:t>
      </w:r>
    </w:p>
    <w:p w14:paraId="6663B003" w14:textId="77777777" w:rsidR="00F47D6C" w:rsidRPr="00F47D6C" w:rsidRDefault="00F47D6C" w:rsidP="00F47D6C">
      <w:pPr>
        <w:numPr>
          <w:ilvl w:val="0"/>
          <w:numId w:val="2"/>
        </w:numPr>
        <w:shd w:val="clear" w:color="auto" w:fill="FFFFFF"/>
        <w:spacing w:before="100" w:beforeAutospacing="1" w:after="100" w:afterAutospacing="1" w:line="240" w:lineRule="auto"/>
        <w:rPr>
          <w:rFonts w:ascii="Calibri" w:eastAsia="Times New Roman" w:hAnsi="Calibri" w:cs="Calibri"/>
          <w:color w:val="191919"/>
        </w:rPr>
      </w:pPr>
      <w:r w:rsidRPr="00F47D6C">
        <w:rPr>
          <w:rFonts w:ascii="Calibri" w:eastAsia="Times New Roman" w:hAnsi="Calibri" w:cs="Calibri"/>
          <w:color w:val="191919"/>
        </w:rPr>
        <w:t>il diritto alla portabilità dei dati personali che la riguardano.</w:t>
      </w:r>
    </w:p>
    <w:p w14:paraId="19645655" w14:textId="77777777" w:rsidR="00F47D6C" w:rsidRPr="00F47D6C" w:rsidRDefault="00F47D6C" w:rsidP="00F47D6C">
      <w:pPr>
        <w:pStyle w:val="NormaleWeb"/>
        <w:shd w:val="clear" w:color="auto" w:fill="FFFFFF"/>
        <w:spacing w:before="0" w:beforeAutospacing="0"/>
        <w:rPr>
          <w:rFonts w:ascii="Calibri" w:hAnsi="Calibri" w:cs="Calibri"/>
          <w:color w:val="191919"/>
          <w:sz w:val="22"/>
          <w:szCs w:val="22"/>
        </w:rPr>
      </w:pPr>
      <w:r w:rsidRPr="00F47D6C">
        <w:rPr>
          <w:rFonts w:ascii="Calibri" w:hAnsi="Calibri" w:cs="Calibri"/>
          <w:color w:val="191919"/>
          <w:sz w:val="22"/>
          <w:szCs w:val="22"/>
        </w:rPr>
        <w:t>In ogni caso, lei ha anche il diritto di presentare un formale </w:t>
      </w:r>
      <w:r w:rsidRPr="00F47D6C">
        <w:rPr>
          <w:rStyle w:val="Enfasigrassetto"/>
          <w:rFonts w:ascii="Calibri" w:hAnsi="Calibri" w:cs="Calibri"/>
          <w:color w:val="191919"/>
          <w:sz w:val="22"/>
          <w:szCs w:val="22"/>
        </w:rPr>
        <w:t>Reclamo all’Autorità garante per la protezione dei dati personali</w:t>
      </w:r>
      <w:r w:rsidRPr="00F47D6C">
        <w:rPr>
          <w:rFonts w:ascii="Calibri" w:hAnsi="Calibri" w:cs="Calibri"/>
          <w:color w:val="191919"/>
          <w:sz w:val="22"/>
          <w:szCs w:val="22"/>
        </w:rPr>
        <w:t>, secondo le modalità che può reperire sul sito:</w:t>
      </w:r>
      <w:hyperlink r:id="rId9" w:tgtFrame="_blank" w:tooltip="opensInNewTab" w:history="1">
        <w:r w:rsidRPr="00F47D6C">
          <w:rPr>
            <w:rStyle w:val="Collegamentoipertestuale"/>
            <w:rFonts w:ascii="Calibri" w:hAnsi="Calibri" w:cs="Calibri"/>
            <w:color w:val="005D82"/>
            <w:sz w:val="22"/>
            <w:szCs w:val="22"/>
          </w:rPr>
          <w:t> </w:t>
        </w:r>
      </w:hyperlink>
      <w:hyperlink r:id="rId10" w:tgtFrame="_blank" w:tooltip="opensInNewTab" w:history="1">
        <w:r w:rsidRPr="00F47D6C">
          <w:rPr>
            <w:rStyle w:val="Collegamentoipertestuale"/>
            <w:rFonts w:ascii="Calibri" w:hAnsi="Calibri" w:cs="Calibri"/>
            <w:color w:val="005D82"/>
            <w:sz w:val="22"/>
            <w:szCs w:val="22"/>
          </w:rPr>
          <w:t>https://www.garanteprivacy.it</w:t>
        </w:r>
      </w:hyperlink>
      <w:r w:rsidRPr="00F47D6C">
        <w:rPr>
          <w:rFonts w:ascii="Calibri" w:hAnsi="Calibri" w:cs="Calibri"/>
          <w:color w:val="191919"/>
          <w:sz w:val="22"/>
          <w:szCs w:val="22"/>
        </w:rPr>
        <w:t>.</w:t>
      </w:r>
    </w:p>
    <w:p w14:paraId="2D59BD35" w14:textId="77777777" w:rsidR="00D75663" w:rsidRPr="00D75663" w:rsidRDefault="00D75663" w:rsidP="00D75663">
      <w:pPr>
        <w:ind w:left="142"/>
        <w:rPr>
          <w:rFonts w:ascii="Calibri" w:hAnsi="Calibri" w:cs="Calibri"/>
        </w:rPr>
      </w:pPr>
    </w:p>
    <w:sectPr w:rsidR="00D75663" w:rsidRPr="00D756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0420"/>
    <w:multiLevelType w:val="hybridMultilevel"/>
    <w:tmpl w:val="DE70F9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B45783"/>
    <w:multiLevelType w:val="hybridMultilevel"/>
    <w:tmpl w:val="C3484F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51CAA"/>
    <w:multiLevelType w:val="multilevel"/>
    <w:tmpl w:val="D0D06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10908"/>
    <w:multiLevelType w:val="multilevel"/>
    <w:tmpl w:val="59548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96FE9"/>
    <w:multiLevelType w:val="hybridMultilevel"/>
    <w:tmpl w:val="2026C7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7DE6DEF"/>
    <w:multiLevelType w:val="hybridMultilevel"/>
    <w:tmpl w:val="E2C6604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04963975">
    <w:abstractNumId w:val="2"/>
  </w:num>
  <w:num w:numId="2" w16cid:durableId="1393847638">
    <w:abstractNumId w:val="3"/>
  </w:num>
  <w:num w:numId="3" w16cid:durableId="1272276756">
    <w:abstractNumId w:val="4"/>
  </w:num>
  <w:num w:numId="4" w16cid:durableId="336343412">
    <w:abstractNumId w:val="1"/>
  </w:num>
  <w:num w:numId="5" w16cid:durableId="1650591977">
    <w:abstractNumId w:val="0"/>
  </w:num>
  <w:num w:numId="6" w16cid:durableId="692000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63"/>
    <w:rsid w:val="000C140A"/>
    <w:rsid w:val="0021205A"/>
    <w:rsid w:val="006C2642"/>
    <w:rsid w:val="00B431A0"/>
    <w:rsid w:val="00C045E9"/>
    <w:rsid w:val="00D75663"/>
    <w:rsid w:val="00F47D6C"/>
    <w:rsid w:val="00FE537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25CE"/>
  <w15:chartTrackingRefBased/>
  <w15:docId w15:val="{4CA6D1F0-0177-4AA2-B7C1-7E5FB210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5663"/>
    <w:pPr>
      <w:spacing w:after="200" w:line="276" w:lineRule="auto"/>
    </w:pPr>
    <w:rPr>
      <w:kern w:val="0"/>
      <w14:ligatures w14:val="none"/>
    </w:rPr>
  </w:style>
  <w:style w:type="paragraph" w:styleId="Titolo1">
    <w:name w:val="heading 1"/>
    <w:basedOn w:val="Normale"/>
    <w:next w:val="Normale"/>
    <w:link w:val="Titolo1Carattere"/>
    <w:qFormat/>
    <w:rsid w:val="00D7566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D7566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D7566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D7566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D7566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unhideWhenUsed/>
    <w:qFormat/>
    <w:rsid w:val="00D7566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D7566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D7566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D7566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566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D7566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D7566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D7566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D7566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rsid w:val="00D7566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D7566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D7566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D75663"/>
    <w:rPr>
      <w:rFonts w:eastAsiaTheme="majorEastAsia" w:cstheme="majorBidi"/>
      <w:color w:val="272727" w:themeColor="text1" w:themeTint="D8"/>
    </w:rPr>
  </w:style>
  <w:style w:type="paragraph" w:styleId="Titolo">
    <w:name w:val="Title"/>
    <w:basedOn w:val="Normale"/>
    <w:next w:val="Normale"/>
    <w:link w:val="TitoloCarattere"/>
    <w:uiPriority w:val="10"/>
    <w:qFormat/>
    <w:rsid w:val="00D7566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7566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D7566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D7566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D7566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D75663"/>
    <w:rPr>
      <w:i/>
      <w:iCs/>
      <w:color w:val="404040" w:themeColor="text1" w:themeTint="BF"/>
    </w:rPr>
  </w:style>
  <w:style w:type="paragraph" w:styleId="Paragrafoelenco">
    <w:name w:val="List Paragraph"/>
    <w:basedOn w:val="Normale"/>
    <w:uiPriority w:val="34"/>
    <w:qFormat/>
    <w:rsid w:val="00D75663"/>
    <w:pPr>
      <w:ind w:left="720"/>
      <w:contextualSpacing/>
    </w:pPr>
  </w:style>
  <w:style w:type="character" w:styleId="Enfasiintensa">
    <w:name w:val="Intense Emphasis"/>
    <w:basedOn w:val="Carpredefinitoparagrafo"/>
    <w:uiPriority w:val="21"/>
    <w:qFormat/>
    <w:rsid w:val="00D75663"/>
    <w:rPr>
      <w:i/>
      <w:iCs/>
      <w:color w:val="0F4761" w:themeColor="accent1" w:themeShade="BF"/>
    </w:rPr>
  </w:style>
  <w:style w:type="paragraph" w:styleId="Citazioneintensa">
    <w:name w:val="Intense Quote"/>
    <w:basedOn w:val="Normale"/>
    <w:next w:val="Normale"/>
    <w:link w:val="CitazioneintensaCarattere"/>
    <w:uiPriority w:val="30"/>
    <w:qFormat/>
    <w:rsid w:val="00D7566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D75663"/>
    <w:rPr>
      <w:i/>
      <w:iCs/>
      <w:color w:val="0F4761" w:themeColor="accent1" w:themeShade="BF"/>
    </w:rPr>
  </w:style>
  <w:style w:type="character" w:styleId="Riferimentointenso">
    <w:name w:val="Intense Reference"/>
    <w:basedOn w:val="Carpredefinitoparagrafo"/>
    <w:uiPriority w:val="32"/>
    <w:qFormat/>
    <w:rsid w:val="00D75663"/>
    <w:rPr>
      <w:b/>
      <w:bCs/>
      <w:smallCaps/>
      <w:color w:val="0F4761" w:themeColor="accent1" w:themeShade="BF"/>
      <w:spacing w:val="5"/>
    </w:rPr>
  </w:style>
  <w:style w:type="character" w:styleId="Collegamentoipertestuale">
    <w:name w:val="Hyperlink"/>
    <w:basedOn w:val="Carpredefinitoparagrafo"/>
    <w:uiPriority w:val="99"/>
    <w:unhideWhenUsed/>
    <w:rsid w:val="00D75663"/>
    <w:rPr>
      <w:color w:val="467886" w:themeColor="hyperlink"/>
      <w:u w:val="single"/>
    </w:rPr>
  </w:style>
  <w:style w:type="character" w:styleId="Enfasigrassetto">
    <w:name w:val="Strong"/>
    <w:basedOn w:val="Carpredefinitoparagrafo"/>
    <w:uiPriority w:val="22"/>
    <w:qFormat/>
    <w:rsid w:val="00D75663"/>
    <w:rPr>
      <w:b/>
      <w:bCs/>
    </w:rPr>
  </w:style>
  <w:style w:type="character" w:styleId="Menzionenonrisolta">
    <w:name w:val="Unresolved Mention"/>
    <w:basedOn w:val="Carpredefinitoparagrafo"/>
    <w:uiPriority w:val="99"/>
    <w:semiHidden/>
    <w:unhideWhenUsed/>
    <w:rsid w:val="00D75663"/>
    <w:rPr>
      <w:color w:val="605E5C"/>
      <w:shd w:val="clear" w:color="auto" w:fill="E1DFDD"/>
    </w:rPr>
  </w:style>
  <w:style w:type="paragraph" w:styleId="NormaleWeb">
    <w:name w:val="Normal (Web)"/>
    <w:basedOn w:val="Normale"/>
    <w:uiPriority w:val="99"/>
    <w:semiHidden/>
    <w:unhideWhenUsed/>
    <w:rsid w:val="00F47D6C"/>
    <w:pPr>
      <w:spacing w:before="100" w:beforeAutospacing="1" w:after="100" w:afterAutospacing="1" w:line="240" w:lineRule="auto"/>
    </w:pPr>
    <w:rPr>
      <w:rFonts w:ascii="Aptos" w:hAnsi="Aptos" w:cs="Aptos"/>
      <w:sz w:val="24"/>
      <w:szCs w:val="24"/>
      <w:lang w:eastAsia="it-IT"/>
    </w:rPr>
  </w:style>
  <w:style w:type="character" w:styleId="Enfasicorsivo">
    <w:name w:val="Emphasis"/>
    <w:basedOn w:val="Carpredefinitoparagrafo"/>
    <w:uiPriority w:val="20"/>
    <w:qFormat/>
    <w:rsid w:val="00F47D6C"/>
    <w:rPr>
      <w:i/>
      <w:iCs/>
    </w:rPr>
  </w:style>
  <w:style w:type="paragraph" w:customStyle="1" w:styleId="Default">
    <w:name w:val="Default"/>
    <w:rsid w:val="0021205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2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acia@comune.pero.mi.it" TargetMode="External"/><Relationship Id="rId3" Type="http://schemas.openxmlformats.org/officeDocument/2006/relationships/settings" Target="settings.xml"/><Relationship Id="rId7" Type="http://schemas.openxmlformats.org/officeDocument/2006/relationships/hyperlink" Target="mailto:farmaciavillalemp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macia@comune.pero.mi.it" TargetMode="External"/><Relationship Id="rId11" Type="http://schemas.openxmlformats.org/officeDocument/2006/relationships/fontTable" Target="fontTable.xml"/><Relationship Id="rId5" Type="http://schemas.openxmlformats.org/officeDocument/2006/relationships/hyperlink" Target="mailto:farmaciavillalempa@yahoo.com" TargetMode="External"/><Relationship Id="rId10" Type="http://schemas.openxmlformats.org/officeDocument/2006/relationships/hyperlink" Target="https://www.garanteprivacy.it/" TargetMode="External"/><Relationship Id="rId4" Type="http://schemas.openxmlformats.org/officeDocument/2006/relationships/webSettings" Target="webSettings.xml"/><Relationship Id="rId9" Type="http://schemas.openxmlformats.org/officeDocument/2006/relationships/hyperlink" Target="https://www.garanteprivacy.it/home/modulistica-e-servizi-online/recla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1103</Words>
  <Characters>6293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Certim - Ennio Fiocchi</dc:creator>
  <cp:keywords/>
  <dc:description/>
  <cp:lastModifiedBy>Certim - Ennio Fiocchi</cp:lastModifiedBy>
  <cp:revision>2</cp:revision>
  <dcterms:created xsi:type="dcterms:W3CDTF">2024-03-09T06:31:00Z</dcterms:created>
  <dcterms:modified xsi:type="dcterms:W3CDTF">2024-03-15T20:26:00Z</dcterms:modified>
</cp:coreProperties>
</file>